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B3D9B" w:rsidRPr="00C12ACB" w:rsidRDefault="005B3D9B" w:rsidP="00564806">
      <w:pPr>
        <w:pStyle w:val="a00"/>
        <w:shd w:val="clear" w:color="auto" w:fill="FFFFFF"/>
        <w:bidi/>
        <w:spacing w:before="0" w:beforeAutospacing="0" w:after="240" w:afterAutospacing="0"/>
        <w:jc w:val="center"/>
        <w:rPr>
          <w:rFonts w:ascii="Arial" w:hAnsi="Arial" w:cs="Arial"/>
          <w:color w:val="000000"/>
          <w:sz w:val="32"/>
          <w:szCs w:val="32"/>
          <w:u w:val="single"/>
          <w:rtl/>
        </w:rPr>
      </w:pPr>
      <w:r w:rsidRPr="00C12ACB">
        <w:rPr>
          <w:rFonts w:ascii="Arial" w:hAnsi="Arial" w:cs="Arial"/>
          <w:color w:val="000000"/>
          <w:sz w:val="32"/>
          <w:szCs w:val="32"/>
          <w:u w:val="single"/>
          <w:rtl/>
        </w:rPr>
        <w:t>"ואשיבה שופטייך כבראשונה ויועצייך כבתחילה"</w:t>
      </w:r>
    </w:p>
    <w:p w:rsidR="005B3D9B" w:rsidRPr="005B3D9B" w:rsidRDefault="005B3D9B" w:rsidP="005B3D9B">
      <w:pPr>
        <w:pStyle w:val="a00"/>
        <w:shd w:val="clear" w:color="auto" w:fill="FFFFFF"/>
        <w:bidi/>
        <w:spacing w:before="0" w:beforeAutospacing="0" w:after="240" w:afterAutospacing="0"/>
        <w:rPr>
          <w:rFonts w:ascii="Arial" w:hAnsi="Arial" w:cs="Arial"/>
          <w:color w:val="000000"/>
          <w:sz w:val="28"/>
          <w:szCs w:val="28"/>
          <w:rtl/>
        </w:rPr>
      </w:pPr>
      <w:r w:rsidRPr="005B3D9B">
        <w:rPr>
          <w:rFonts w:ascii="Arial" w:hAnsi="Arial" w:cs="Arial"/>
          <w:color w:val="000000"/>
          <w:sz w:val="28"/>
          <w:szCs w:val="28"/>
          <w:rtl/>
        </w:rPr>
        <w:t xml:space="preserve">פרשתנו נפתחת בציווי "שופטים ושוטרים </w:t>
      </w:r>
      <w:proofErr w:type="spellStart"/>
      <w:r w:rsidRPr="005B3D9B">
        <w:rPr>
          <w:rFonts w:ascii="Arial" w:hAnsi="Arial" w:cs="Arial"/>
          <w:color w:val="000000"/>
          <w:sz w:val="28"/>
          <w:szCs w:val="28"/>
          <w:rtl/>
        </w:rPr>
        <w:t>תתן</w:t>
      </w:r>
      <w:proofErr w:type="spellEnd"/>
      <w:r w:rsidRPr="005B3D9B">
        <w:rPr>
          <w:rFonts w:ascii="Arial" w:hAnsi="Arial" w:cs="Arial"/>
          <w:color w:val="000000"/>
          <w:sz w:val="28"/>
          <w:szCs w:val="28"/>
          <w:rtl/>
        </w:rPr>
        <w:t xml:space="preserve"> לך בכל שעריך". שופטים הם הדיינים הפוסקים פסקי הלכות לעם-ישראל, ושוטרים הם אלה שתפקידם לכפות בכוח את בעלי-הדין לבצע את פסק השופט.</w:t>
      </w:r>
    </w:p>
    <w:p w:rsidR="005B3D9B" w:rsidRPr="005B3D9B" w:rsidRDefault="005B3D9B" w:rsidP="005B3D9B">
      <w:pPr>
        <w:pStyle w:val="a00"/>
        <w:shd w:val="clear" w:color="auto" w:fill="FFFFFF"/>
        <w:bidi/>
        <w:spacing w:before="0" w:beforeAutospacing="0" w:after="240" w:afterAutospacing="0"/>
        <w:rPr>
          <w:rFonts w:ascii="Arial" w:hAnsi="Arial" w:cs="Arial"/>
          <w:color w:val="000000"/>
          <w:sz w:val="28"/>
          <w:szCs w:val="28"/>
          <w:rtl/>
        </w:rPr>
      </w:pPr>
      <w:r w:rsidRPr="005B3D9B">
        <w:rPr>
          <w:rFonts w:ascii="Arial" w:hAnsi="Arial" w:cs="Arial"/>
          <w:color w:val="000000"/>
          <w:sz w:val="28"/>
          <w:szCs w:val="28"/>
          <w:rtl/>
        </w:rPr>
        <w:t>פסוק זה מזכיר את אחד מייעודי הגאולה: "ואשיבה שופטייך כבראשונה ויועצייך כבתחילה". כך אנו גם מתפללים שלוש פעמים ביום: "השיבה שופטינו כבראשונה ויועצינו כבתחילה".</w:t>
      </w:r>
    </w:p>
    <w:p w:rsidR="005B3D9B" w:rsidRDefault="005B3D9B" w:rsidP="000B7764">
      <w:pPr>
        <w:pStyle w:val="a00"/>
        <w:shd w:val="clear" w:color="auto" w:fill="FFFFFF"/>
        <w:bidi/>
        <w:spacing w:before="0" w:beforeAutospacing="0" w:after="240" w:afterAutospacing="0"/>
        <w:rPr>
          <w:rFonts w:ascii="Arial" w:hAnsi="Arial" w:cs="Arial"/>
          <w:color w:val="000000"/>
          <w:sz w:val="28"/>
          <w:szCs w:val="28"/>
          <w:rtl/>
        </w:rPr>
      </w:pPr>
      <w:r w:rsidRPr="005B3D9B">
        <w:rPr>
          <w:rFonts w:ascii="Arial" w:hAnsi="Arial" w:cs="Arial"/>
          <w:color w:val="000000"/>
          <w:sz w:val="28"/>
          <w:szCs w:val="28"/>
          <w:rtl/>
        </w:rPr>
        <w:t xml:space="preserve">אולם בעוד שבפרשתנו נאמר "שופטים ושוטרים", הרי בעניין הגאולה מדובר ב'שופטים' </w:t>
      </w:r>
      <w:proofErr w:type="spellStart"/>
      <w:r w:rsidRPr="005B3D9B">
        <w:rPr>
          <w:rFonts w:ascii="Arial" w:hAnsi="Arial" w:cs="Arial"/>
          <w:color w:val="000000"/>
          <w:sz w:val="28"/>
          <w:szCs w:val="28"/>
          <w:rtl/>
        </w:rPr>
        <w:t>וב'יועצים</w:t>
      </w:r>
      <w:proofErr w:type="spellEnd"/>
      <w:r w:rsidRPr="005B3D9B">
        <w:rPr>
          <w:rFonts w:ascii="Arial" w:hAnsi="Arial" w:cs="Arial"/>
          <w:color w:val="000000"/>
          <w:sz w:val="28"/>
          <w:szCs w:val="28"/>
          <w:rtl/>
        </w:rPr>
        <w:t xml:space="preserve">' ('יועצים' במקום 'שוטרים'). סיבת ההבדל היא, שבזמן הגאולה לא יזדקקו עוד לשוטרים, מכיוון שהכול יצייתו מעצמם לשופטים ולא יזדקקו לכפיית השוטרים. אך </w:t>
      </w:r>
      <w:r w:rsidR="000B7764">
        <w:rPr>
          <w:rFonts w:ascii="Arial" w:hAnsi="Arial" w:cs="Arial" w:hint="cs"/>
          <w:color w:val="000000"/>
          <w:sz w:val="28"/>
          <w:szCs w:val="28"/>
          <w:rtl/>
        </w:rPr>
        <w:t>צריך להבין מה יהיה תפקידם של</w:t>
      </w:r>
      <w:r w:rsidRPr="005B3D9B">
        <w:rPr>
          <w:rFonts w:ascii="Arial" w:hAnsi="Arial" w:cs="Arial"/>
          <w:color w:val="000000"/>
          <w:sz w:val="28"/>
          <w:szCs w:val="28"/>
          <w:rtl/>
        </w:rPr>
        <w:t xml:space="preserve"> ה'יועצים'?</w:t>
      </w:r>
    </w:p>
    <w:p w:rsidR="00FF6F4B" w:rsidRPr="005B3D9B" w:rsidRDefault="00FF6F4B" w:rsidP="002452D9">
      <w:pPr>
        <w:pStyle w:val="a00"/>
        <w:shd w:val="clear" w:color="auto" w:fill="FFFFFF"/>
        <w:bidi/>
        <w:spacing w:before="0" w:beforeAutospacing="0" w:after="240" w:afterAutospacing="0"/>
        <w:rPr>
          <w:rFonts w:ascii="Arial" w:hAnsi="Arial" w:cs="Arial"/>
          <w:color w:val="000000"/>
          <w:sz w:val="28"/>
          <w:szCs w:val="28"/>
          <w:rtl/>
        </w:rPr>
      </w:pPr>
      <w:r>
        <w:rPr>
          <w:rFonts w:ascii="Arial" w:hAnsi="Arial" w:cs="Arial" w:hint="cs"/>
          <w:color w:val="000000"/>
          <w:sz w:val="28"/>
          <w:szCs w:val="28"/>
          <w:rtl/>
        </w:rPr>
        <w:t xml:space="preserve">לגביי שופטיך נאמר </w:t>
      </w:r>
      <w:r w:rsidR="003B2165">
        <w:rPr>
          <w:rFonts w:ascii="Arial" w:hAnsi="Arial" w:cs="Arial" w:hint="cs"/>
          <w:color w:val="000000"/>
          <w:sz w:val="28"/>
          <w:szCs w:val="28"/>
          <w:rtl/>
        </w:rPr>
        <w:t xml:space="preserve">- </w:t>
      </w:r>
      <w:r w:rsidRPr="00CB5DF2">
        <w:rPr>
          <w:rFonts w:ascii="Arial" w:hAnsi="Arial" w:cs="Arial" w:hint="cs"/>
          <w:b/>
          <w:bCs/>
          <w:color w:val="000000"/>
          <w:sz w:val="28"/>
          <w:szCs w:val="28"/>
          <w:rtl/>
        </w:rPr>
        <w:t>כבראשונה</w:t>
      </w:r>
      <w:r>
        <w:rPr>
          <w:rFonts w:ascii="Arial" w:hAnsi="Arial" w:cs="Arial" w:hint="cs"/>
          <w:color w:val="000000"/>
          <w:sz w:val="28"/>
          <w:szCs w:val="28"/>
          <w:rtl/>
        </w:rPr>
        <w:t xml:space="preserve"> וביועצך נאמר</w:t>
      </w:r>
      <w:r w:rsidR="003B2165">
        <w:rPr>
          <w:rFonts w:ascii="Arial" w:hAnsi="Arial" w:cs="Arial" w:hint="cs"/>
          <w:color w:val="000000"/>
          <w:sz w:val="28"/>
          <w:szCs w:val="28"/>
          <w:rtl/>
        </w:rPr>
        <w:t xml:space="preserve"> -</w:t>
      </w:r>
      <w:r>
        <w:rPr>
          <w:rFonts w:ascii="Arial" w:hAnsi="Arial" w:cs="Arial" w:hint="cs"/>
          <w:color w:val="000000"/>
          <w:sz w:val="28"/>
          <w:szCs w:val="28"/>
          <w:rtl/>
        </w:rPr>
        <w:t xml:space="preserve"> </w:t>
      </w:r>
      <w:r w:rsidRPr="00CB5DF2">
        <w:rPr>
          <w:rFonts w:ascii="Arial" w:hAnsi="Arial" w:cs="Arial" w:hint="cs"/>
          <w:b/>
          <w:bCs/>
          <w:color w:val="000000"/>
          <w:sz w:val="28"/>
          <w:szCs w:val="28"/>
          <w:rtl/>
        </w:rPr>
        <w:t>כבתחילה</w:t>
      </w:r>
      <w:r>
        <w:rPr>
          <w:rFonts w:ascii="Arial" w:hAnsi="Arial" w:cs="Arial" w:hint="cs"/>
          <w:color w:val="000000"/>
          <w:sz w:val="28"/>
          <w:szCs w:val="28"/>
          <w:rtl/>
        </w:rPr>
        <w:t xml:space="preserve">, </w:t>
      </w:r>
      <w:r w:rsidR="009C5ECC">
        <w:rPr>
          <w:rFonts w:ascii="Arial" w:hAnsi="Arial" w:cs="Arial" w:hint="cs"/>
          <w:color w:val="000000"/>
          <w:sz w:val="28"/>
          <w:szCs w:val="28"/>
          <w:rtl/>
        </w:rPr>
        <w:t xml:space="preserve">החילוק בן כבראשונה </w:t>
      </w:r>
      <w:proofErr w:type="spellStart"/>
      <w:r w:rsidR="009C5ECC">
        <w:rPr>
          <w:rFonts w:ascii="Arial" w:hAnsi="Arial" w:cs="Arial" w:hint="cs"/>
          <w:color w:val="000000"/>
          <w:sz w:val="28"/>
          <w:szCs w:val="28"/>
          <w:rtl/>
        </w:rPr>
        <w:t>לכבתחילה</w:t>
      </w:r>
      <w:proofErr w:type="spellEnd"/>
      <w:r w:rsidR="009C5ECC">
        <w:rPr>
          <w:rFonts w:ascii="Arial" w:hAnsi="Arial" w:cs="Arial" w:hint="cs"/>
          <w:color w:val="000000"/>
          <w:sz w:val="28"/>
          <w:szCs w:val="28"/>
          <w:rtl/>
        </w:rPr>
        <w:t xml:space="preserve"> הוא: ראשון הוא מרומם מאלה שבאים אחריו ,</w:t>
      </w:r>
      <w:r w:rsidR="002452D9">
        <w:rPr>
          <w:rFonts w:ascii="Arial" w:hAnsi="Arial" w:cs="Arial" w:hint="cs"/>
          <w:color w:val="000000"/>
          <w:sz w:val="28"/>
          <w:szCs w:val="28"/>
          <w:rtl/>
        </w:rPr>
        <w:t>מה שאין כן</w:t>
      </w:r>
      <w:r w:rsidR="009C5ECC">
        <w:rPr>
          <w:rFonts w:ascii="Arial" w:hAnsi="Arial" w:cs="Arial" w:hint="cs"/>
          <w:color w:val="000000"/>
          <w:sz w:val="28"/>
          <w:szCs w:val="28"/>
          <w:rtl/>
        </w:rPr>
        <w:t xml:space="preserve"> כבתחילה </w:t>
      </w:r>
      <w:r w:rsidR="002452D9">
        <w:rPr>
          <w:rFonts w:ascii="Arial" w:hAnsi="Arial" w:cs="Arial" w:hint="cs"/>
          <w:color w:val="000000"/>
          <w:sz w:val="28"/>
          <w:szCs w:val="28"/>
          <w:rtl/>
        </w:rPr>
        <w:t>שפירושו</w:t>
      </w:r>
      <w:r w:rsidR="009C5ECC">
        <w:rPr>
          <w:rFonts w:ascii="Arial" w:hAnsi="Arial" w:cs="Arial" w:hint="cs"/>
          <w:color w:val="000000"/>
          <w:sz w:val="28"/>
          <w:szCs w:val="28"/>
          <w:rtl/>
        </w:rPr>
        <w:t xml:space="preserve"> </w:t>
      </w:r>
      <w:r w:rsidR="002452D9">
        <w:rPr>
          <w:rFonts w:ascii="Arial" w:hAnsi="Arial" w:cs="Arial" w:hint="cs"/>
          <w:color w:val="000000"/>
          <w:sz w:val="28"/>
          <w:szCs w:val="28"/>
          <w:rtl/>
        </w:rPr>
        <w:t>-</w:t>
      </w:r>
      <w:r w:rsidR="009C5ECC">
        <w:rPr>
          <w:rFonts w:ascii="Arial" w:hAnsi="Arial" w:cs="Arial" w:hint="cs"/>
          <w:color w:val="000000"/>
          <w:sz w:val="28"/>
          <w:szCs w:val="28"/>
          <w:rtl/>
        </w:rPr>
        <w:t>התחלת העני</w:t>
      </w:r>
      <w:r w:rsidR="00E66CA5">
        <w:rPr>
          <w:rFonts w:ascii="Arial" w:hAnsi="Arial" w:cs="Arial" w:hint="cs"/>
          <w:color w:val="000000"/>
          <w:sz w:val="28"/>
          <w:szCs w:val="28"/>
          <w:rtl/>
        </w:rPr>
        <w:t>י</w:t>
      </w:r>
      <w:r w:rsidR="009C5ECC">
        <w:rPr>
          <w:rFonts w:ascii="Arial" w:hAnsi="Arial" w:cs="Arial" w:hint="cs"/>
          <w:color w:val="000000"/>
          <w:sz w:val="28"/>
          <w:szCs w:val="28"/>
          <w:rtl/>
        </w:rPr>
        <w:t>ן</w:t>
      </w:r>
      <w:r w:rsidR="002452D9">
        <w:rPr>
          <w:rFonts w:ascii="Arial" w:hAnsi="Arial" w:cs="Arial" w:hint="cs"/>
          <w:color w:val="000000"/>
          <w:sz w:val="28"/>
          <w:szCs w:val="28"/>
          <w:rtl/>
        </w:rPr>
        <w:t>, המורה על קירוב להבא אחריו.</w:t>
      </w:r>
    </w:p>
    <w:p w:rsidR="005B3D9B" w:rsidRPr="005B3D9B" w:rsidRDefault="002452D9" w:rsidP="00F53DCA">
      <w:pPr>
        <w:pStyle w:val="a00"/>
        <w:shd w:val="clear" w:color="auto" w:fill="FFFFFF"/>
        <w:bidi/>
        <w:spacing w:before="0" w:beforeAutospacing="0" w:after="240" w:afterAutospacing="0"/>
        <w:rPr>
          <w:rFonts w:ascii="Arial" w:hAnsi="Arial" w:cs="Arial"/>
          <w:color w:val="000000"/>
          <w:sz w:val="28"/>
          <w:szCs w:val="28"/>
          <w:rtl/>
        </w:rPr>
      </w:pPr>
      <w:r>
        <w:rPr>
          <w:rFonts w:ascii="Arial" w:hAnsi="Arial" w:cs="Arial" w:hint="cs"/>
          <w:color w:val="000000"/>
          <w:sz w:val="28"/>
          <w:szCs w:val="28"/>
          <w:rtl/>
        </w:rPr>
        <w:t xml:space="preserve">וזהו </w:t>
      </w:r>
      <w:r w:rsidR="005B3D9B" w:rsidRPr="005B3D9B">
        <w:rPr>
          <w:rFonts w:ascii="Arial" w:hAnsi="Arial" w:cs="Arial"/>
          <w:color w:val="000000"/>
          <w:sz w:val="28"/>
          <w:szCs w:val="28"/>
          <w:rtl/>
        </w:rPr>
        <w:t xml:space="preserve">ההבדל בין שופט ליועץ, השופט עומד מעל הנשפט וגוזר עליו פסק הלכה, בלי שום התחשבות ברצונו ובמידת הבנתו. הנשפט חייב לקיים את פסק-דינו של השופט בין אם הדברים מתקבלים על דעתו ובין אם לאו. לעומתו, היועץ מדבר עם האדם </w:t>
      </w:r>
      <w:r w:rsidR="00CE611F">
        <w:rPr>
          <w:rFonts w:ascii="Arial" w:hAnsi="Arial" w:cs="Arial" w:hint="cs"/>
          <w:color w:val="000000"/>
          <w:sz w:val="28"/>
          <w:szCs w:val="28"/>
          <w:rtl/>
        </w:rPr>
        <w:t>בגובה העניים</w:t>
      </w:r>
      <w:r w:rsidR="005B3D9B" w:rsidRPr="005B3D9B">
        <w:rPr>
          <w:rFonts w:ascii="Arial" w:hAnsi="Arial" w:cs="Arial"/>
          <w:color w:val="000000"/>
          <w:sz w:val="28"/>
          <w:szCs w:val="28"/>
          <w:rtl/>
        </w:rPr>
        <w:t xml:space="preserve">, כשווה אל שווה, ונותן לו עצה </w:t>
      </w:r>
      <w:r w:rsidR="000340E6">
        <w:rPr>
          <w:rFonts w:ascii="Arial" w:hAnsi="Arial" w:cs="Arial" w:hint="cs"/>
          <w:color w:val="000000"/>
          <w:sz w:val="28"/>
          <w:szCs w:val="28"/>
          <w:rtl/>
        </w:rPr>
        <w:t>(בענייני תורה ומצוות, ו</w:t>
      </w:r>
      <w:r w:rsidR="0047236C">
        <w:rPr>
          <w:rFonts w:ascii="Arial" w:hAnsi="Arial" w:cs="Arial" w:hint="cs"/>
          <w:color w:val="000000"/>
          <w:sz w:val="28"/>
          <w:szCs w:val="28"/>
          <w:rtl/>
        </w:rPr>
        <w:t xml:space="preserve">בנוסף </w:t>
      </w:r>
      <w:r w:rsidR="000340E6">
        <w:rPr>
          <w:rFonts w:ascii="Arial" w:hAnsi="Arial" w:cs="Arial" w:hint="cs"/>
          <w:color w:val="000000"/>
          <w:sz w:val="28"/>
          <w:szCs w:val="28"/>
          <w:rtl/>
        </w:rPr>
        <w:t>עצות בעניינים גשמיים)</w:t>
      </w:r>
      <w:r w:rsidR="00CE611F">
        <w:rPr>
          <w:rFonts w:ascii="Arial" w:hAnsi="Arial" w:cs="Arial" w:hint="cs"/>
          <w:color w:val="000000"/>
          <w:sz w:val="28"/>
          <w:szCs w:val="28"/>
          <w:rtl/>
        </w:rPr>
        <w:t xml:space="preserve"> כך </w:t>
      </w:r>
      <w:r w:rsidR="005B3D9B" w:rsidRPr="005B3D9B">
        <w:rPr>
          <w:rFonts w:ascii="Arial" w:hAnsi="Arial" w:cs="Arial"/>
          <w:color w:val="000000"/>
          <w:sz w:val="28"/>
          <w:szCs w:val="28"/>
          <w:rtl/>
        </w:rPr>
        <w:t>שהשומע עצמו מבין ו</w:t>
      </w:r>
      <w:r w:rsidR="00CE611F">
        <w:rPr>
          <w:rFonts w:ascii="Arial" w:hAnsi="Arial" w:cs="Arial" w:hint="cs"/>
          <w:color w:val="000000"/>
          <w:sz w:val="28"/>
          <w:szCs w:val="28"/>
          <w:rtl/>
        </w:rPr>
        <w:t>מפנים</w:t>
      </w:r>
      <w:r w:rsidR="005B3D9B" w:rsidRPr="005B3D9B">
        <w:rPr>
          <w:rFonts w:ascii="Arial" w:hAnsi="Arial" w:cs="Arial"/>
          <w:color w:val="000000"/>
          <w:sz w:val="28"/>
          <w:szCs w:val="28"/>
          <w:rtl/>
        </w:rPr>
        <w:t xml:space="preserve"> שה</w:t>
      </w:r>
      <w:r w:rsidR="00CE611F">
        <w:rPr>
          <w:rFonts w:ascii="Arial" w:hAnsi="Arial" w:cs="Arial" w:hint="cs"/>
          <w:color w:val="000000"/>
          <w:sz w:val="28"/>
          <w:szCs w:val="28"/>
          <w:rtl/>
        </w:rPr>
        <w:t>עצה</w:t>
      </w:r>
      <w:r w:rsidR="005B3D9B" w:rsidRPr="005B3D9B">
        <w:rPr>
          <w:rFonts w:ascii="Arial" w:hAnsi="Arial" w:cs="Arial"/>
          <w:color w:val="000000"/>
          <w:sz w:val="28"/>
          <w:szCs w:val="28"/>
          <w:rtl/>
        </w:rPr>
        <w:t xml:space="preserve"> טובה עבורו</w:t>
      </w:r>
      <w:r w:rsidR="000340E6">
        <w:rPr>
          <w:rFonts w:ascii="Arial" w:hAnsi="Arial" w:cs="Arial" w:hint="cs"/>
          <w:color w:val="000000"/>
          <w:sz w:val="28"/>
          <w:szCs w:val="28"/>
          <w:rtl/>
        </w:rPr>
        <w:t>,</w:t>
      </w:r>
      <w:r w:rsidR="00F32CBB">
        <w:rPr>
          <w:rFonts w:ascii="Arial" w:hAnsi="Arial" w:cs="Arial" w:hint="cs"/>
          <w:color w:val="000000"/>
          <w:sz w:val="28"/>
          <w:szCs w:val="28"/>
          <w:rtl/>
        </w:rPr>
        <w:t xml:space="preserve"> </w:t>
      </w:r>
      <w:r w:rsidR="006B14FB">
        <w:rPr>
          <w:rFonts w:ascii="Arial" w:hAnsi="Arial" w:cs="Arial" w:hint="cs"/>
          <w:color w:val="000000"/>
          <w:sz w:val="28"/>
          <w:szCs w:val="28"/>
          <w:rtl/>
        </w:rPr>
        <w:t xml:space="preserve">כלומר </w:t>
      </w:r>
      <w:r w:rsidR="0091707B">
        <w:rPr>
          <w:rFonts w:ascii="Arial" w:hAnsi="Arial" w:cs="Arial" w:hint="cs"/>
          <w:color w:val="000000"/>
          <w:sz w:val="28"/>
          <w:szCs w:val="28"/>
          <w:rtl/>
        </w:rPr>
        <w:t>כל</w:t>
      </w:r>
      <w:r w:rsidR="00F32CBB">
        <w:rPr>
          <w:rFonts w:ascii="Arial" w:hAnsi="Arial" w:cs="Arial" w:hint="cs"/>
          <w:color w:val="000000"/>
          <w:sz w:val="28"/>
          <w:szCs w:val="28"/>
          <w:rtl/>
        </w:rPr>
        <w:t xml:space="preserve"> אדם שיהיה לו התלבטות בענייני הנהגת העולם </w:t>
      </w:r>
      <w:r w:rsidR="00193BED">
        <w:rPr>
          <w:rFonts w:ascii="Arial" w:hAnsi="Arial" w:cs="Arial" w:hint="cs"/>
          <w:color w:val="000000"/>
          <w:sz w:val="28"/>
          <w:szCs w:val="28"/>
          <w:rtl/>
        </w:rPr>
        <w:t>יוכל לפנות</w:t>
      </w:r>
      <w:r w:rsidR="00F32CBB">
        <w:rPr>
          <w:rFonts w:ascii="Arial" w:hAnsi="Arial" w:cs="Arial" w:hint="cs"/>
          <w:color w:val="000000"/>
          <w:sz w:val="28"/>
          <w:szCs w:val="28"/>
          <w:rtl/>
        </w:rPr>
        <w:t xml:space="preserve"> ליועץ, והיועץ ייתן לו עצה טובה,</w:t>
      </w:r>
      <w:r w:rsidR="003F4D9D">
        <w:rPr>
          <w:rFonts w:ascii="Arial" w:hAnsi="Arial" w:cs="Arial" w:hint="cs"/>
          <w:color w:val="000000"/>
          <w:sz w:val="28"/>
          <w:szCs w:val="28"/>
          <w:rtl/>
        </w:rPr>
        <w:t xml:space="preserve"> </w:t>
      </w:r>
      <w:r w:rsidR="001F1D6A">
        <w:rPr>
          <w:rFonts w:ascii="Arial" w:hAnsi="Arial" w:cs="Arial" w:hint="cs"/>
          <w:color w:val="000000"/>
          <w:sz w:val="28"/>
          <w:szCs w:val="28"/>
          <w:rtl/>
        </w:rPr>
        <w:t>כך</w:t>
      </w:r>
      <w:r w:rsidR="00F32CBB">
        <w:rPr>
          <w:rFonts w:ascii="Arial" w:hAnsi="Arial" w:cs="Arial" w:hint="cs"/>
          <w:color w:val="000000"/>
          <w:sz w:val="28"/>
          <w:szCs w:val="28"/>
          <w:rtl/>
        </w:rPr>
        <w:t xml:space="preserve"> שתתקבל </w:t>
      </w:r>
      <w:r w:rsidR="00C452BB">
        <w:rPr>
          <w:rFonts w:ascii="Arial" w:hAnsi="Arial" w:cs="Arial" w:hint="cs"/>
          <w:color w:val="000000"/>
          <w:sz w:val="28"/>
          <w:szCs w:val="28"/>
          <w:rtl/>
        </w:rPr>
        <w:t>גם בדעתו</w:t>
      </w:r>
      <w:r w:rsidR="00F32CBB">
        <w:rPr>
          <w:rFonts w:ascii="Arial" w:hAnsi="Arial" w:cs="Arial" w:hint="cs"/>
          <w:color w:val="000000"/>
          <w:sz w:val="28"/>
          <w:szCs w:val="28"/>
          <w:rtl/>
        </w:rPr>
        <w:t>.</w:t>
      </w:r>
    </w:p>
    <w:p w:rsidR="005B3D9B" w:rsidRPr="005B3D9B" w:rsidRDefault="005B3D9B" w:rsidP="005B3D9B">
      <w:pPr>
        <w:pStyle w:val="a00"/>
        <w:shd w:val="clear" w:color="auto" w:fill="FFFFFF"/>
        <w:bidi/>
        <w:spacing w:before="0" w:beforeAutospacing="0" w:after="240" w:afterAutospacing="0"/>
        <w:rPr>
          <w:rFonts w:ascii="Arial" w:hAnsi="Arial" w:cs="Arial"/>
          <w:color w:val="000000"/>
          <w:sz w:val="28"/>
          <w:szCs w:val="28"/>
          <w:rtl/>
        </w:rPr>
      </w:pPr>
      <w:r w:rsidRPr="005B3D9B">
        <w:rPr>
          <w:rFonts w:ascii="Arial" w:hAnsi="Arial" w:cs="Arial"/>
          <w:color w:val="000000"/>
          <w:sz w:val="28"/>
          <w:szCs w:val="28"/>
          <w:rtl/>
        </w:rPr>
        <w:t>ויש בזה מה שאין בזה: יתרונו של היועץ, שהשומע מקבל טוב יותר את העצה והיא חודרת עמוק יותר לפנימיותו. אולם לשופט יש יתרון, שדבריו מתקבלים מתוך סמכות עליונה, כמי שהקב"ה נתן לו כוח לפסוק את דבר התורה, והאדם מתבטל ומקיים את הוראתו מתוך קבלת-עול.</w:t>
      </w:r>
    </w:p>
    <w:p w:rsidR="003F4D9D" w:rsidRDefault="005B3D9B" w:rsidP="003F4D9D">
      <w:pPr>
        <w:pStyle w:val="a00"/>
        <w:shd w:val="clear" w:color="auto" w:fill="FFFFFF"/>
        <w:bidi/>
        <w:spacing w:before="0" w:beforeAutospacing="0" w:after="240" w:afterAutospacing="0"/>
        <w:rPr>
          <w:rFonts w:ascii="Arial" w:hAnsi="Arial" w:cs="Arial" w:hint="cs"/>
          <w:color w:val="000000"/>
          <w:sz w:val="28"/>
          <w:szCs w:val="28"/>
          <w:rtl/>
        </w:rPr>
      </w:pPr>
      <w:r w:rsidRPr="005B3D9B">
        <w:rPr>
          <w:rFonts w:ascii="Arial" w:hAnsi="Arial" w:cs="Arial"/>
          <w:color w:val="000000"/>
          <w:sz w:val="28"/>
          <w:szCs w:val="28"/>
          <w:rtl/>
        </w:rPr>
        <w:t xml:space="preserve">ועל כך נאמר: "ואשיבה שופטייך כבראשונה ויועצייך כבתחילה". כשתבוא הגאולה תחזור השלמות של השופטים </w:t>
      </w:r>
      <w:r w:rsidR="003F4D9D">
        <w:rPr>
          <w:rFonts w:ascii="Arial" w:hAnsi="Arial" w:cs="Arial"/>
          <w:color w:val="000000"/>
          <w:sz w:val="28"/>
          <w:szCs w:val="28"/>
          <w:rtl/>
        </w:rPr>
        <w:t>–</w:t>
      </w:r>
      <w:r w:rsidR="009F730E">
        <w:rPr>
          <w:rFonts w:ascii="Arial" w:hAnsi="Arial" w:cs="Arial" w:hint="cs"/>
          <w:color w:val="000000"/>
          <w:sz w:val="28"/>
          <w:szCs w:val="28"/>
          <w:rtl/>
        </w:rPr>
        <w:t>הם ישמשו כרבנים ו</w:t>
      </w:r>
      <w:r w:rsidR="003F4D9D">
        <w:rPr>
          <w:rFonts w:ascii="Arial" w:hAnsi="Arial" w:cs="Arial" w:hint="cs"/>
          <w:color w:val="000000"/>
          <w:sz w:val="28"/>
          <w:szCs w:val="28"/>
          <w:rtl/>
        </w:rPr>
        <w:t>תפקידם יהיה</w:t>
      </w:r>
      <w:r w:rsidRPr="005B3D9B">
        <w:rPr>
          <w:rFonts w:ascii="Arial" w:hAnsi="Arial" w:cs="Arial"/>
          <w:color w:val="000000"/>
          <w:sz w:val="28"/>
          <w:szCs w:val="28"/>
          <w:rtl/>
        </w:rPr>
        <w:t xml:space="preserve"> </w:t>
      </w:r>
      <w:r w:rsidR="003F4D9D">
        <w:rPr>
          <w:rFonts w:ascii="Arial" w:hAnsi="Arial" w:cs="Arial" w:hint="cs"/>
          <w:color w:val="000000"/>
          <w:sz w:val="28"/>
          <w:szCs w:val="28"/>
          <w:rtl/>
        </w:rPr>
        <w:t>לפסוק</w:t>
      </w:r>
      <w:r w:rsidRPr="005B3D9B">
        <w:rPr>
          <w:rFonts w:ascii="Arial" w:hAnsi="Arial" w:cs="Arial"/>
          <w:color w:val="000000"/>
          <w:sz w:val="28"/>
          <w:szCs w:val="28"/>
          <w:rtl/>
        </w:rPr>
        <w:t xml:space="preserve"> </w:t>
      </w:r>
      <w:r w:rsidR="003F4D9D">
        <w:rPr>
          <w:rFonts w:ascii="Arial" w:hAnsi="Arial" w:cs="Arial" w:hint="cs"/>
          <w:color w:val="000000"/>
          <w:sz w:val="28"/>
          <w:szCs w:val="28"/>
          <w:rtl/>
        </w:rPr>
        <w:t xml:space="preserve">וללמד את </w:t>
      </w:r>
      <w:r w:rsidRPr="005B3D9B">
        <w:rPr>
          <w:rFonts w:ascii="Arial" w:hAnsi="Arial" w:cs="Arial"/>
          <w:color w:val="000000"/>
          <w:sz w:val="28"/>
          <w:szCs w:val="28"/>
          <w:rtl/>
        </w:rPr>
        <w:t xml:space="preserve">דיני התורה </w:t>
      </w:r>
      <w:r w:rsidR="003F4D9D">
        <w:rPr>
          <w:rFonts w:ascii="Arial" w:hAnsi="Arial" w:cs="Arial" w:hint="cs"/>
          <w:color w:val="000000"/>
          <w:sz w:val="28"/>
          <w:szCs w:val="28"/>
          <w:rtl/>
        </w:rPr>
        <w:t>, ויורו את הוראות התורה והמצוות לעם.</w:t>
      </w:r>
    </w:p>
    <w:p w:rsidR="005B3D9B" w:rsidRPr="005B3D9B" w:rsidRDefault="005B3D9B" w:rsidP="003F4D9D">
      <w:pPr>
        <w:pStyle w:val="a00"/>
        <w:shd w:val="clear" w:color="auto" w:fill="FFFFFF"/>
        <w:bidi/>
        <w:spacing w:before="0" w:beforeAutospacing="0" w:after="240" w:afterAutospacing="0"/>
        <w:rPr>
          <w:rFonts w:ascii="Arial" w:hAnsi="Arial" w:cs="Arial"/>
          <w:color w:val="000000"/>
          <w:sz w:val="28"/>
          <w:szCs w:val="28"/>
          <w:rtl/>
        </w:rPr>
      </w:pPr>
      <w:r w:rsidRPr="005B3D9B">
        <w:rPr>
          <w:rFonts w:ascii="Arial" w:hAnsi="Arial" w:cs="Arial"/>
          <w:color w:val="000000"/>
          <w:sz w:val="28"/>
          <w:szCs w:val="28"/>
          <w:rtl/>
        </w:rPr>
        <w:t>והיועצים</w:t>
      </w:r>
      <w:r w:rsidR="004D3BA0">
        <w:rPr>
          <w:rFonts w:ascii="Arial" w:hAnsi="Arial" w:cs="Arial" w:hint="cs"/>
          <w:color w:val="000000"/>
          <w:sz w:val="28"/>
          <w:szCs w:val="28"/>
          <w:rtl/>
        </w:rPr>
        <w:t xml:space="preserve"> </w:t>
      </w:r>
      <w:r w:rsidR="004D3BA0">
        <w:rPr>
          <w:rFonts w:ascii="Arial" w:hAnsi="Arial" w:cs="Arial"/>
          <w:color w:val="000000"/>
          <w:sz w:val="28"/>
          <w:szCs w:val="28"/>
          <w:rtl/>
        </w:rPr>
        <w:t>–</w:t>
      </w:r>
      <w:r w:rsidR="004D3BA0">
        <w:rPr>
          <w:rFonts w:ascii="Arial" w:hAnsi="Arial" w:cs="Arial" w:hint="cs"/>
          <w:color w:val="000000"/>
          <w:sz w:val="28"/>
          <w:szCs w:val="28"/>
          <w:rtl/>
        </w:rPr>
        <w:t>הם הנביאים שיהיו בימות המשיח</w:t>
      </w:r>
      <w:r w:rsidRPr="005B3D9B">
        <w:rPr>
          <w:rFonts w:ascii="Arial" w:hAnsi="Arial" w:cs="Arial"/>
          <w:color w:val="000000"/>
          <w:sz w:val="28"/>
          <w:szCs w:val="28"/>
          <w:rtl/>
        </w:rPr>
        <w:t>. ובראש ובראשונה משיח צדקנו עצמו, שיהיה הן רב</w:t>
      </w:r>
      <w:r w:rsidR="009F730E">
        <w:rPr>
          <w:rFonts w:ascii="Arial" w:hAnsi="Arial" w:cs="Arial" w:hint="cs"/>
          <w:color w:val="000000"/>
          <w:sz w:val="28"/>
          <w:szCs w:val="28"/>
          <w:rtl/>
        </w:rPr>
        <w:t>(שופט)</w:t>
      </w:r>
      <w:bookmarkStart w:id="0" w:name="_GoBack"/>
      <w:bookmarkEnd w:id="0"/>
      <w:r w:rsidR="0015799E">
        <w:rPr>
          <w:rFonts w:ascii="Arial" w:hAnsi="Arial" w:cs="Arial" w:hint="cs"/>
          <w:color w:val="000000"/>
          <w:sz w:val="28"/>
          <w:szCs w:val="28"/>
          <w:rtl/>
        </w:rPr>
        <w:t xml:space="preserve"> </w:t>
      </w:r>
      <w:r w:rsidRPr="005B3D9B">
        <w:rPr>
          <w:rFonts w:ascii="Arial" w:hAnsi="Arial" w:cs="Arial"/>
          <w:color w:val="000000"/>
          <w:sz w:val="28"/>
          <w:szCs w:val="28"/>
          <w:rtl/>
        </w:rPr>
        <w:t xml:space="preserve"> והן </w:t>
      </w:r>
      <w:r w:rsidR="0030323A">
        <w:rPr>
          <w:rFonts w:ascii="Arial" w:hAnsi="Arial" w:cs="Arial" w:hint="cs"/>
          <w:color w:val="000000"/>
          <w:sz w:val="28"/>
          <w:szCs w:val="28"/>
          <w:rtl/>
        </w:rPr>
        <w:t>יועץ (</w:t>
      </w:r>
      <w:r w:rsidRPr="005B3D9B">
        <w:rPr>
          <w:rFonts w:ascii="Arial" w:hAnsi="Arial" w:cs="Arial"/>
          <w:color w:val="000000"/>
          <w:sz w:val="28"/>
          <w:szCs w:val="28"/>
          <w:rtl/>
        </w:rPr>
        <w:t>נביא</w:t>
      </w:r>
      <w:r w:rsidR="0030323A">
        <w:rPr>
          <w:rFonts w:ascii="Arial" w:hAnsi="Arial" w:cs="Arial" w:hint="cs"/>
          <w:color w:val="000000"/>
          <w:sz w:val="28"/>
          <w:szCs w:val="28"/>
          <w:rtl/>
        </w:rPr>
        <w:t>)</w:t>
      </w:r>
      <w:r w:rsidRPr="005B3D9B">
        <w:rPr>
          <w:rFonts w:ascii="Arial" w:hAnsi="Arial" w:cs="Arial"/>
          <w:color w:val="000000"/>
          <w:sz w:val="28"/>
          <w:szCs w:val="28"/>
          <w:rtl/>
        </w:rPr>
        <w:t>.</w:t>
      </w:r>
    </w:p>
    <w:p w:rsidR="005B3D9B" w:rsidRPr="005B3D9B" w:rsidRDefault="005B3D9B" w:rsidP="00841D58">
      <w:pPr>
        <w:pStyle w:val="a00"/>
        <w:shd w:val="clear" w:color="auto" w:fill="FFFFFF"/>
        <w:bidi/>
        <w:spacing w:before="0" w:beforeAutospacing="0" w:after="240" w:afterAutospacing="0"/>
        <w:rPr>
          <w:rFonts w:ascii="Arial" w:hAnsi="Arial" w:cs="Arial"/>
          <w:color w:val="000000"/>
          <w:sz w:val="28"/>
          <w:szCs w:val="28"/>
          <w:rtl/>
        </w:rPr>
      </w:pPr>
      <w:r w:rsidRPr="005B3D9B">
        <w:rPr>
          <w:rFonts w:ascii="Arial" w:hAnsi="Arial" w:cs="Arial"/>
          <w:color w:val="000000"/>
          <w:sz w:val="28"/>
          <w:szCs w:val="28"/>
          <w:rtl/>
        </w:rPr>
        <w:t xml:space="preserve">ההכנה לזה נעשית גם לפני הגאולה, ובעיקר בזמננו, כשכבר עומדים ברגעים האחרונים שלפני הגאולה. ה'שופטייך' </w:t>
      </w:r>
      <w:proofErr w:type="spellStart"/>
      <w:r w:rsidRPr="005B3D9B">
        <w:rPr>
          <w:rFonts w:ascii="Arial" w:hAnsi="Arial" w:cs="Arial"/>
          <w:color w:val="000000"/>
          <w:sz w:val="28"/>
          <w:szCs w:val="28"/>
          <w:rtl/>
        </w:rPr>
        <w:t>וה'יועצייך</w:t>
      </w:r>
      <w:proofErr w:type="spellEnd"/>
      <w:r w:rsidRPr="005B3D9B">
        <w:rPr>
          <w:rFonts w:ascii="Arial" w:hAnsi="Arial" w:cs="Arial"/>
          <w:color w:val="000000"/>
          <w:sz w:val="28"/>
          <w:szCs w:val="28"/>
          <w:rtl/>
        </w:rPr>
        <w:t>' הם רבותינו נשיאינו, שמלמדים תורה (גילוי פנימיות התורה) ונותנים עצות בענייני תורה ויראת שמים, עד עניינים גשמיים - שזהו עניין הנביאים; ועד הנבואה העיקרית - הנבואה ש"לאלתר לגאולה" ותיכף ומיד ממש "הנה זה משיח בא".</w:t>
      </w:r>
    </w:p>
    <w:p w:rsidR="005307FC" w:rsidRDefault="005307FC"/>
    <w:sectPr w:rsidR="005307FC" w:rsidSect="001E7D31">
      <w:pgSz w:w="11906" w:h="16838"/>
      <w:pgMar w:top="1440" w:right="1800" w:bottom="1440" w:left="1800" w:header="708" w:footer="708" w:gutter="0"/>
      <w:cols w:space="708"/>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B3D9B"/>
    <w:rsid w:val="000340E6"/>
    <w:rsid w:val="000B7764"/>
    <w:rsid w:val="0015799E"/>
    <w:rsid w:val="00193BED"/>
    <w:rsid w:val="001E7D31"/>
    <w:rsid w:val="001F1D6A"/>
    <w:rsid w:val="002452D9"/>
    <w:rsid w:val="0030323A"/>
    <w:rsid w:val="003B2165"/>
    <w:rsid w:val="003F4D9D"/>
    <w:rsid w:val="0047236C"/>
    <w:rsid w:val="004D3BA0"/>
    <w:rsid w:val="005307FC"/>
    <w:rsid w:val="00564806"/>
    <w:rsid w:val="005B3D9B"/>
    <w:rsid w:val="006B14FB"/>
    <w:rsid w:val="00733FA3"/>
    <w:rsid w:val="00841D58"/>
    <w:rsid w:val="0091707B"/>
    <w:rsid w:val="009C5ECC"/>
    <w:rsid w:val="009F730E"/>
    <w:rsid w:val="00C12ACB"/>
    <w:rsid w:val="00C452BB"/>
    <w:rsid w:val="00CB5DF2"/>
    <w:rsid w:val="00CE611F"/>
    <w:rsid w:val="00E66CA5"/>
    <w:rsid w:val="00F32CBB"/>
    <w:rsid w:val="00F50525"/>
    <w:rsid w:val="00F53DCA"/>
    <w:rsid w:val="00FF6F4B"/>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he-IL"/>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10">
    <w:name w:val="a1"/>
    <w:basedOn w:val="a"/>
    <w:rsid w:val="005B3D9B"/>
    <w:pPr>
      <w:bidi w:val="0"/>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3">
    <w:name w:val="a3"/>
    <w:basedOn w:val="a0"/>
    <w:rsid w:val="005B3D9B"/>
  </w:style>
  <w:style w:type="paragraph" w:customStyle="1" w:styleId="a00">
    <w:name w:val="a0"/>
    <w:basedOn w:val="a"/>
    <w:rsid w:val="005B3D9B"/>
    <w:pPr>
      <w:bidi w:val="0"/>
      <w:spacing w:before="100" w:beforeAutospacing="1" w:after="100" w:afterAutospacing="1" w:line="240" w:lineRule="auto"/>
    </w:pPr>
    <w:rPr>
      <w:rFonts w:ascii="Times New Roman" w:eastAsia="Times New Roman" w:hAnsi="Times New Roman" w:cs="Times New Roman"/>
      <w:sz w:val="24"/>
      <w:szCs w:val="24"/>
    </w:rPr>
  </w:style>
  <w:style w:type="paragraph" w:customStyle="1" w:styleId="a20">
    <w:name w:val="a2"/>
    <w:basedOn w:val="a"/>
    <w:rsid w:val="005B3D9B"/>
    <w:pPr>
      <w:bidi w:val="0"/>
      <w:spacing w:before="100" w:beforeAutospacing="1" w:after="100" w:afterAutospacing="1" w:line="240" w:lineRule="auto"/>
    </w:pPr>
    <w:rPr>
      <w:rFonts w:ascii="Times New Roman" w:eastAsia="Times New Roman" w:hAnsi="Times New Roman" w:cs="Times New Roman"/>
      <w:sz w:val="24"/>
      <w:szCs w:val="24"/>
    </w:rPr>
  </w:style>
  <w:style w:type="paragraph" w:customStyle="1" w:styleId="a4">
    <w:name w:val="a"/>
    <w:basedOn w:val="a"/>
    <w:rsid w:val="005B3D9B"/>
    <w:pPr>
      <w:bidi w:val="0"/>
      <w:spacing w:before="100" w:beforeAutospacing="1" w:after="100" w:afterAutospacing="1" w:line="240" w:lineRule="auto"/>
    </w:pPr>
    <w:rPr>
      <w:rFonts w:ascii="Times New Roman" w:eastAsia="Times New Roman" w:hAnsi="Times New Roman" w:cs="Times New Roman"/>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he-IL"/>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10">
    <w:name w:val="a1"/>
    <w:basedOn w:val="a"/>
    <w:rsid w:val="005B3D9B"/>
    <w:pPr>
      <w:bidi w:val="0"/>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3">
    <w:name w:val="a3"/>
    <w:basedOn w:val="a0"/>
    <w:rsid w:val="005B3D9B"/>
  </w:style>
  <w:style w:type="paragraph" w:customStyle="1" w:styleId="a00">
    <w:name w:val="a0"/>
    <w:basedOn w:val="a"/>
    <w:rsid w:val="005B3D9B"/>
    <w:pPr>
      <w:bidi w:val="0"/>
      <w:spacing w:before="100" w:beforeAutospacing="1" w:after="100" w:afterAutospacing="1" w:line="240" w:lineRule="auto"/>
    </w:pPr>
    <w:rPr>
      <w:rFonts w:ascii="Times New Roman" w:eastAsia="Times New Roman" w:hAnsi="Times New Roman" w:cs="Times New Roman"/>
      <w:sz w:val="24"/>
      <w:szCs w:val="24"/>
    </w:rPr>
  </w:style>
  <w:style w:type="paragraph" w:customStyle="1" w:styleId="a20">
    <w:name w:val="a2"/>
    <w:basedOn w:val="a"/>
    <w:rsid w:val="005B3D9B"/>
    <w:pPr>
      <w:bidi w:val="0"/>
      <w:spacing w:before="100" w:beforeAutospacing="1" w:after="100" w:afterAutospacing="1" w:line="240" w:lineRule="auto"/>
    </w:pPr>
    <w:rPr>
      <w:rFonts w:ascii="Times New Roman" w:eastAsia="Times New Roman" w:hAnsi="Times New Roman" w:cs="Times New Roman"/>
      <w:sz w:val="24"/>
      <w:szCs w:val="24"/>
    </w:rPr>
  </w:style>
  <w:style w:type="paragraph" w:customStyle="1" w:styleId="a4">
    <w:name w:val="a"/>
    <w:basedOn w:val="a"/>
    <w:rsid w:val="005B3D9B"/>
    <w:pPr>
      <w:bidi w:val="0"/>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235050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ערכת נושא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68</TotalTime>
  <Pages>2</Pages>
  <Words>359</Words>
  <Characters>1796</Characters>
  <Application>Microsoft Office Word</Application>
  <DocSecurity>0</DocSecurity>
  <Lines>14</Lines>
  <Paragraphs>4</Paragraphs>
  <ScaleCrop>false</ScaleCrop>
  <HeadingPairs>
    <vt:vector size="2" baseType="variant">
      <vt:variant>
        <vt:lpstr>שם</vt:lpstr>
      </vt:variant>
      <vt:variant>
        <vt:i4>1</vt:i4>
      </vt:variant>
    </vt:vector>
  </HeadingPairs>
  <TitlesOfParts>
    <vt:vector size="1" baseType="lpstr">
      <vt:lpstr/>
    </vt:vector>
  </TitlesOfParts>
  <Company/>
  <LinksUpToDate>false</LinksUpToDate>
  <CharactersWithSpaces>2151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28</cp:revision>
  <dcterms:created xsi:type="dcterms:W3CDTF">2018-08-15T19:17:00Z</dcterms:created>
  <dcterms:modified xsi:type="dcterms:W3CDTF">2018-08-16T21:23:00Z</dcterms:modified>
</cp:coreProperties>
</file>